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8"/>
        </w:tabs>
        <w:spacing w:after="0"/>
        <w:rPr>
          <w:rFonts w:hint="default" w:ascii="Arial" w:hAnsi="Arial" w:eastAsia="宋体" w:cs="Arial"/>
          <w:b/>
          <w:bCs/>
          <w:sz w:val="24"/>
          <w:szCs w:val="22"/>
          <w:lang w:val="en-US" w:eastAsia="zh-CN"/>
        </w:rPr>
      </w:pPr>
      <w:r>
        <w:rPr>
          <w:rFonts w:ascii="Arial" w:hAnsi="Arial" w:cs="Arial"/>
          <w:b/>
          <w:bCs/>
          <w:sz w:val="24"/>
          <w:szCs w:val="22"/>
        </w:rPr>
        <w:t>SA WG2 Meeting #S2-15</w:t>
      </w:r>
      <w:r>
        <w:rPr>
          <w:rFonts w:hint="eastAsia" w:ascii="Arial" w:hAnsi="Arial" w:eastAsia="宋体" w:cs="Arial"/>
          <w:b/>
          <w:bCs/>
          <w:sz w:val="24"/>
          <w:szCs w:val="22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2"/>
        </w:rPr>
        <w:tab/>
      </w:r>
      <w:r>
        <w:rPr>
          <w:rFonts w:ascii="Arial" w:hAnsi="Arial" w:cs="Arial"/>
          <w:b/>
          <w:bCs/>
          <w:sz w:val="24"/>
          <w:szCs w:val="22"/>
        </w:rPr>
        <w:t>S2-</w:t>
      </w:r>
      <w:bookmarkStart w:id="0" w:name="OLE_LINK1"/>
      <w:r>
        <w:rPr>
          <w:rFonts w:hint="eastAsia" w:ascii="Arial" w:hAnsi="Arial" w:cs="Arial"/>
          <w:b/>
          <w:bCs/>
          <w:sz w:val="24"/>
          <w:szCs w:val="22"/>
        </w:rPr>
        <w:t>2310254</w:t>
      </w:r>
      <w:bookmarkEnd w:id="0"/>
    </w:p>
    <w:p>
      <w:pPr>
        <w:widowControl w:val="0"/>
        <w:pBdr>
          <w:bottom w:val="single" w:color="auto" w:sz="6" w:space="0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  <w:r>
        <w:rPr>
          <w:rFonts w:hint="eastAsia" w:ascii="Arial" w:hAnsi="Arial" w:cs="Arial"/>
          <w:b/>
          <w:bCs/>
          <w:sz w:val="24"/>
          <w:szCs w:val="22"/>
        </w:rPr>
        <w:t>Xiamen, P. R. China, October 9-13, 2023</w:t>
      </w:r>
    </w:p>
    <w:p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 w:eastAsiaTheme="minorEastAsia"/>
          <w:b/>
          <w:sz w:val="22"/>
          <w:szCs w:val="22"/>
          <w:lang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hint="eastAsia" w:ascii="Arial" w:hAnsi="Arial" w:cs="Arial"/>
          <w:b/>
          <w:sz w:val="22"/>
          <w:szCs w:val="22"/>
        </w:rPr>
        <w:t>Issues o</w:t>
      </w:r>
      <w:r>
        <w:rPr>
          <w:rFonts w:ascii="Arial" w:hAnsi="Arial" w:cs="Arial"/>
          <w:b/>
          <w:sz w:val="22"/>
          <w:szCs w:val="22"/>
        </w:rPr>
        <w:t>n QoS Monitoring parameters for XR service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bookmarkStart w:id="3" w:name="OLE_LINK59"/>
      <w:bookmarkStart w:id="4" w:name="OLE_LINK61"/>
      <w:bookmarkStart w:id="5" w:name="OLE_LINK60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S2-2310102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/</w:t>
      </w:r>
      <w:bookmarkEnd w:id="1"/>
      <w:bookmarkEnd w:id="2"/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C3-233649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XRM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 w:eastAsiaTheme="minorEastAsia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 w:eastAsiaTheme="minorEastAsia"/>
          <w:b/>
          <w:bCs/>
          <w:sz w:val="22"/>
          <w:szCs w:val="22"/>
          <w:lang w:eastAsia="zh-CN"/>
        </w:rPr>
        <w:t>SA2</w:t>
      </w:r>
    </w:p>
    <w:p>
      <w:pPr>
        <w:spacing w:after="60"/>
        <w:ind w:left="1985" w:hanging="1985"/>
        <w:rPr>
          <w:rFonts w:ascii="Arial" w:hAnsi="Arial" w:cs="Arial" w:eastAsiaTheme="minorEastAsia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 w:eastAsiaTheme="minorEastAsia"/>
          <w:b/>
          <w:sz w:val="22"/>
          <w:szCs w:val="22"/>
          <w:lang w:eastAsia="zh-CN"/>
        </w:rPr>
        <w:t>CT</w:t>
      </w:r>
      <w:r>
        <w:rPr>
          <w:rFonts w:hint="default" w:ascii="Arial" w:hAnsi="Arial" w:cs="Arial" w:eastAsiaTheme="minorEastAsia"/>
          <w:b/>
          <w:sz w:val="22"/>
          <w:szCs w:val="22"/>
          <w:lang w:val="en-US" w:eastAsia="zh-CN"/>
        </w:rPr>
        <w:t>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 w:eastAsiaTheme="minorEastAsia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 w:eastAsiaTheme="minorEastAsia"/>
          <w:b/>
          <w:bCs/>
          <w:sz w:val="22"/>
          <w:szCs w:val="22"/>
          <w:lang w:val="en-US" w:eastAsia="zh-CN"/>
        </w:rPr>
        <w:t>Dan</w:t>
      </w:r>
      <w:r>
        <w:rPr>
          <w:rFonts w:hint="eastAsia" w:ascii="Arial" w:hAnsi="Arial" w:cs="Arial" w:eastAsiaTheme="minorEastAsia"/>
          <w:b/>
          <w:bCs/>
          <w:sz w:val="22"/>
          <w:szCs w:val="22"/>
          <w:lang w:eastAsia="zh-CN"/>
        </w:rPr>
        <w:t xml:space="preserve"> Wang</w:t>
      </w:r>
    </w:p>
    <w:p>
      <w:pPr>
        <w:spacing w:after="60"/>
        <w:ind w:left="1985" w:hanging="1985"/>
        <w:rPr>
          <w:rFonts w:hint="default" w:ascii="Arial" w:hAnsi="Arial" w:cs="Arial" w:eastAsiaTheme="minorEastAsia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 w:eastAsiaTheme="minorEastAsia"/>
          <w:b/>
          <w:bCs/>
          <w:sz w:val="22"/>
          <w:szCs w:val="22"/>
          <w:lang w:eastAsia="zh-CN"/>
        </w:rPr>
        <w:t>wang</w:t>
      </w:r>
      <w:r>
        <w:rPr>
          <w:rFonts w:hint="eastAsia" w:ascii="Arial" w:hAnsi="Arial" w:cs="Arial" w:eastAsiaTheme="minorEastAsia"/>
          <w:b/>
          <w:bCs/>
          <w:sz w:val="22"/>
          <w:szCs w:val="22"/>
          <w:lang w:val="en-US" w:eastAsia="zh-CN"/>
        </w:rPr>
        <w:t>danyjy</w:t>
      </w:r>
      <w:r>
        <w:rPr>
          <w:rFonts w:hint="eastAsia" w:ascii="Arial" w:hAnsi="Arial" w:cs="Arial" w:eastAsiaTheme="minorEastAsia"/>
          <w:b/>
          <w:bCs/>
          <w:sz w:val="22"/>
          <w:szCs w:val="22"/>
          <w:lang w:eastAsia="zh-CN"/>
        </w:rPr>
        <w:t>@c</w:t>
      </w:r>
      <w:r>
        <w:rPr>
          <w:rFonts w:hint="eastAsia" w:ascii="Arial" w:hAnsi="Arial" w:cs="Arial" w:eastAsiaTheme="minorEastAsia"/>
          <w:b/>
          <w:bCs/>
          <w:sz w:val="22"/>
          <w:szCs w:val="22"/>
          <w:lang w:val="en-US" w:eastAsia="zh-CN"/>
        </w:rPr>
        <w:t>hinamobile.com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6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CR4999(</w:t>
      </w:r>
      <w:bookmarkStart w:id="8" w:name="OLE_LINK2"/>
      <w:r>
        <w:rPr>
          <w:rFonts w:hint="eastAsia" w:ascii="Arial" w:hAnsi="Arial" w:eastAsia="宋体" w:cs="Arial"/>
          <w:bCs/>
          <w:lang w:val="en-US" w:eastAsia="zh-CN"/>
        </w:rPr>
        <w:t>S2-2310661</w:t>
      </w:r>
      <w:bookmarkEnd w:id="8"/>
      <w:r>
        <w:rPr>
          <w:rFonts w:hint="eastAsia" w:ascii="Arial" w:hAnsi="Arial" w:eastAsia="宋体" w:cs="Arial"/>
          <w:bCs/>
          <w:lang w:val="en-US" w:eastAsia="zh-CN"/>
        </w:rPr>
        <w:t>)</w:t>
      </w:r>
    </w:p>
    <w:p>
      <w:pPr>
        <w:pStyle w:val="2"/>
        <w:numPr>
          <w:ilvl w:val="0"/>
          <w:numId w:val="5"/>
        </w:numPr>
        <w:ind w:left="993" w:hanging="993"/>
      </w:pPr>
      <w:r>
        <w:t>Overall description</w:t>
      </w:r>
    </w:p>
    <w:p>
      <w:pPr>
        <w:tabs>
          <w:tab w:val="left" w:pos="5103"/>
        </w:tabs>
        <w:spacing w:after="120"/>
        <w:rPr>
          <w:rStyle w:val="103"/>
          <w:rFonts w:hint="eastAsia" w:cs="Calibri" w:eastAsiaTheme="minorEastAsia"/>
          <w:lang w:val="en-US" w:eastAsia="zh-CN"/>
        </w:rPr>
      </w:pPr>
      <w:r>
        <w:rPr>
          <w:rStyle w:val="103"/>
          <w:rFonts w:hint="eastAsia" w:cs="Calibri" w:eastAsiaTheme="minorEastAsia"/>
          <w:lang w:val="en-US" w:eastAsia="zh-CN"/>
        </w:rPr>
        <w:t>SA2 thanks to CT</w:t>
      </w:r>
      <w:r>
        <w:rPr>
          <w:rStyle w:val="103"/>
          <w:rFonts w:hint="default" w:cs="Calibri" w:eastAsiaTheme="minorEastAsia"/>
          <w:lang w:val="en-US" w:eastAsia="zh-CN"/>
        </w:rPr>
        <w:t>3</w:t>
      </w:r>
      <w:r>
        <w:rPr>
          <w:rStyle w:val="103"/>
          <w:rFonts w:hint="eastAsia" w:cs="Calibri" w:eastAsiaTheme="minorEastAsia"/>
          <w:lang w:val="en-US" w:eastAsia="zh-CN"/>
        </w:rPr>
        <w:t xml:space="preserve"> for the LS. SA2 discussed the questions and reaches the following </w:t>
      </w:r>
      <w:r>
        <w:rPr>
          <w:rStyle w:val="103"/>
          <w:rFonts w:cs="Calibri" w:eastAsiaTheme="minorEastAsia"/>
          <w:lang w:val="en-US" w:eastAsia="zh-CN"/>
        </w:rPr>
        <w:t>consensus</w:t>
      </w:r>
      <w:r>
        <w:rPr>
          <w:rStyle w:val="103"/>
          <w:rFonts w:hint="eastAsia" w:cs="Calibri" w:eastAsiaTheme="minorEastAsia"/>
          <w:lang w:val="en-US" w:eastAsia="zh-CN"/>
        </w:rPr>
        <w:t>:</w:t>
      </w:r>
    </w:p>
    <w:p>
      <w:pPr>
        <w:rPr>
          <w:rStyle w:val="103"/>
          <w:rFonts w:cs="Calibri"/>
          <w:b/>
          <w:bCs/>
          <w:lang w:val="en-US" w:eastAsia="en-US"/>
        </w:rPr>
      </w:pPr>
      <w:r>
        <w:rPr>
          <w:rStyle w:val="103"/>
          <w:rFonts w:cs="Calibri"/>
          <w:b/>
          <w:bCs/>
          <w:lang w:val="en-US" w:eastAsia="en-US"/>
        </w:rPr>
        <w:t>Question 1:</w:t>
      </w:r>
      <w:r>
        <w:rPr>
          <w:rStyle w:val="103"/>
          <w:rFonts w:hint="default" w:cs="Calibri"/>
          <w:b w:val="0"/>
          <w:bCs w:val="0"/>
          <w:lang w:val="en-US" w:eastAsia="en-US"/>
        </w:rPr>
        <w:t xml:space="preserve"> </w:t>
      </w:r>
      <w:r>
        <w:rPr>
          <w:rStyle w:val="103"/>
          <w:rFonts w:hint="eastAsia" w:cs="Calibri"/>
          <w:b w:val="0"/>
          <w:bCs w:val="0"/>
          <w:lang w:val="en-US" w:eastAsia="en-US"/>
        </w:rPr>
        <w:t>If NG-RAN provides congestion measurements based on NG-RAN implementation, do the reporting period, and periodic and event triggered reporting frequencies apply to the monitoring and exposure of congestion information?</w:t>
      </w:r>
      <w:r>
        <w:rPr>
          <w:rStyle w:val="103"/>
          <w:rFonts w:cs="Calibri"/>
          <w:b/>
          <w:bCs/>
          <w:lang w:val="en-US" w:eastAsia="en-US"/>
        </w:rPr>
        <w:tab/>
      </w:r>
    </w:p>
    <w:p>
      <w:pPr>
        <w:rPr>
          <w:rStyle w:val="103"/>
          <w:rFonts w:hint="default" w:eastAsia="宋体" w:cs="Calibri"/>
          <w:lang w:val="en-US" w:eastAsia="zh-CN"/>
        </w:rPr>
      </w:pPr>
      <w:r>
        <w:rPr>
          <w:rStyle w:val="103"/>
          <w:rFonts w:hint="eastAsia" w:eastAsia="宋体" w:cs="Calibri"/>
          <w:b/>
          <w:bCs/>
          <w:lang w:val="en-US" w:eastAsia="zh-CN"/>
        </w:rPr>
        <w:t>Answer 1</w:t>
      </w:r>
      <w:r>
        <w:rPr>
          <w:rStyle w:val="103"/>
          <w:rFonts w:hint="default" w:eastAsia="Calibri" w:cs="Calibri"/>
          <w:lang w:val="en-US" w:eastAsia="en-US"/>
        </w:rPr>
        <w:t>:</w:t>
      </w:r>
      <w:r>
        <w:rPr>
          <w:rStyle w:val="103"/>
          <w:rFonts w:hint="eastAsia" w:eastAsia="宋体" w:cs="Calibri"/>
          <w:lang w:val="en-US" w:eastAsia="zh-CN"/>
        </w:rPr>
        <w:t xml:space="preserve"> SA2 has discussed and get the agreement that SMF may provide the reporting period, periodic,and event trigger information to NG-RAN to help the NG-RAN make the decision for the criteria for congestion information exposure, while the final decision is made by NG-RAN.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ind w:left="0" w:firstLine="0" w:firstLineChars="0"/>
        <w:textAlignment w:val="baseline"/>
        <w:rPr>
          <w:rStyle w:val="103"/>
          <w:rFonts w:eastAsia="Calibri" w:cs="Calibri"/>
          <w:lang w:val="en-US" w:eastAsia="en-US"/>
        </w:rPr>
      </w:pPr>
      <w:r>
        <w:rPr>
          <w:rStyle w:val="103"/>
          <w:rFonts w:eastAsia="Calibri" w:cs="Calibri"/>
          <w:b/>
          <w:lang w:val="en-US" w:eastAsia="en-US"/>
        </w:rPr>
        <w:t>Question 2</w:t>
      </w:r>
      <w:r>
        <w:rPr>
          <w:rStyle w:val="103"/>
          <w:rFonts w:hint="eastAsia" w:eastAsia="宋体" w:cs="Calibri"/>
          <w:b/>
          <w:lang w:val="en-US" w:eastAsia="zh-CN"/>
        </w:rPr>
        <w:t xml:space="preserve">: </w:t>
      </w:r>
      <w:r>
        <w:rPr>
          <w:rStyle w:val="103"/>
          <w:rFonts w:eastAsia="Calibri" w:cs="Calibri"/>
          <w:bCs/>
          <w:lang w:val="en-US" w:eastAsia="en-US"/>
        </w:rPr>
        <w:t>If the answer to question 1 is yes, for event triggered reporting,</w:t>
      </w:r>
      <w:r>
        <w:rPr>
          <w:rStyle w:val="103"/>
          <w:rFonts w:eastAsia="Calibri" w:cs="Calibri"/>
          <w:lang w:val="en-US" w:eastAsia="en-US"/>
        </w:rPr>
        <w:t xml:space="preserve"> does it mean that the minimum and the maximum congestion reports provided by NG-RAN also need to be reported, if received within the minimum waiting time?</w:t>
      </w:r>
    </w:p>
    <w:p>
      <w:pPr>
        <w:rPr>
          <w:rStyle w:val="103"/>
          <w:rFonts w:hint="default" w:eastAsia="宋体" w:cs="Calibri"/>
          <w:highlight w:val="green"/>
          <w:lang w:val="en-US" w:eastAsia="zh-CN"/>
        </w:rPr>
      </w:pPr>
      <w:r>
        <w:rPr>
          <w:rStyle w:val="103"/>
          <w:rFonts w:hint="eastAsia" w:eastAsia="宋体" w:cs="Calibri"/>
          <w:b/>
          <w:bCs/>
          <w:highlight w:val="none"/>
          <w:lang w:val="en-US" w:eastAsia="zh-CN"/>
        </w:rPr>
        <w:t>Answer</w:t>
      </w:r>
      <w:r>
        <w:rPr>
          <w:rStyle w:val="103"/>
          <w:rFonts w:hint="default" w:eastAsia="宋体" w:cs="Calibri"/>
          <w:b/>
          <w:bCs/>
          <w:highlight w:val="none"/>
          <w:lang w:val="en-US" w:eastAsia="zh-CN"/>
        </w:rPr>
        <w:t xml:space="preserve"> </w:t>
      </w:r>
      <w:r>
        <w:rPr>
          <w:rStyle w:val="103"/>
          <w:rFonts w:hint="default" w:eastAsia="Calibri" w:cs="Calibri"/>
          <w:b/>
          <w:bCs/>
          <w:highlight w:val="none"/>
          <w:lang w:val="en-US" w:eastAsia="en-US"/>
        </w:rPr>
        <w:t>2</w:t>
      </w:r>
      <w:r>
        <w:rPr>
          <w:rStyle w:val="103"/>
          <w:rFonts w:hint="default" w:eastAsia="Calibri" w:cs="Calibri"/>
          <w:highlight w:val="none"/>
          <w:lang w:val="en-US" w:eastAsia="en-US"/>
        </w:rPr>
        <w:t xml:space="preserve">: </w:t>
      </w:r>
      <w:r>
        <w:rPr>
          <w:rStyle w:val="103"/>
          <w:rFonts w:hint="eastAsia" w:eastAsia="宋体" w:cs="Calibri"/>
          <w:highlight w:val="none"/>
          <w:lang w:val="en-US" w:eastAsia="zh-CN"/>
        </w:rPr>
        <w:t xml:space="preserve">Please take the Answer 1 into account, so no common understanding for Question2. </w:t>
      </w:r>
    </w:p>
    <w:p>
      <w:pPr>
        <w:rPr>
          <w:rStyle w:val="103"/>
          <w:rFonts w:eastAsia="Calibri" w:cs="Calibri"/>
          <w:lang w:val="en-US" w:eastAsia="en-US"/>
        </w:rPr>
      </w:pPr>
      <w:r>
        <w:rPr>
          <w:rStyle w:val="103"/>
          <w:rFonts w:eastAsia="Calibri" w:cs="Calibri"/>
          <w:b/>
          <w:lang w:val="en-US" w:eastAsia="en-US"/>
        </w:rPr>
        <w:t>Question 3:</w:t>
      </w:r>
      <w:r>
        <w:rPr>
          <w:rStyle w:val="103"/>
          <w:rFonts w:hint="default" w:eastAsia="Calibri" w:cs="Calibri"/>
          <w:b/>
          <w:lang w:val="en-US" w:eastAsia="en-US"/>
        </w:rPr>
        <w:t xml:space="preserve"> </w:t>
      </w:r>
      <w:r>
        <w:rPr>
          <w:rStyle w:val="103"/>
          <w:rFonts w:eastAsia="Calibri" w:cs="Calibri"/>
          <w:lang w:val="en-US" w:eastAsia="en-US"/>
        </w:rPr>
        <w:t xml:space="preserve">For data rate monitoring, if the </w:t>
      </w:r>
      <w:r>
        <w:rPr>
          <w:rStyle w:val="103"/>
          <w:rFonts w:eastAsia="Calibri" w:cs="Calibri"/>
          <w:color w:val="auto"/>
          <w:lang w:val="en-US" w:eastAsia="en-US"/>
        </w:rPr>
        <w:t>averaging window is shorter than the waiting time</w:t>
      </w:r>
      <w:r>
        <w:rPr>
          <w:rStyle w:val="103"/>
          <w:rFonts w:eastAsia="Calibri" w:cs="Calibri"/>
          <w:lang w:val="en-US" w:eastAsia="en-US"/>
        </w:rPr>
        <w:t>, does the UPF report the minimum and maximum monitored data rate or should the UPF report the average?</w:t>
      </w:r>
    </w:p>
    <w:p>
      <w:pPr>
        <w:rPr>
          <w:rStyle w:val="103"/>
          <w:rFonts w:hint="eastAsia" w:eastAsia="宋体" w:cs="Calibri"/>
          <w:lang w:val="en-US" w:eastAsia="zh-CN"/>
        </w:rPr>
      </w:pPr>
      <w:r>
        <w:rPr>
          <w:rStyle w:val="103"/>
          <w:rFonts w:hint="eastAsia" w:eastAsia="宋体" w:cs="Calibri"/>
          <w:b/>
          <w:bCs/>
          <w:lang w:val="en-US" w:eastAsia="zh-CN"/>
        </w:rPr>
        <w:t xml:space="preserve">Answer </w:t>
      </w:r>
      <w:r>
        <w:rPr>
          <w:rStyle w:val="103"/>
          <w:rFonts w:hint="default" w:eastAsia="Calibri" w:cs="Calibri"/>
          <w:b/>
          <w:bCs/>
          <w:lang w:val="en-US" w:eastAsia="en-US"/>
        </w:rPr>
        <w:t>3</w:t>
      </w:r>
      <w:r>
        <w:rPr>
          <w:rStyle w:val="103"/>
          <w:rFonts w:hint="default" w:eastAsia="Calibri" w:cs="Calibri"/>
          <w:lang w:val="en-US" w:eastAsia="en-US"/>
        </w:rPr>
        <w:t xml:space="preserve">: The </w:t>
      </w:r>
      <w:r>
        <w:rPr>
          <w:rStyle w:val="103"/>
          <w:rFonts w:hint="eastAsia" w:eastAsia="宋体" w:cs="Calibri"/>
          <w:lang w:val="en-US" w:eastAsia="zh-CN"/>
        </w:rPr>
        <w:t xml:space="preserve">minimum </w:t>
      </w:r>
      <w:r>
        <w:rPr>
          <w:rStyle w:val="103"/>
          <w:rFonts w:hint="default" w:eastAsia="Calibri" w:cs="Calibri"/>
          <w:lang w:val="en-US" w:eastAsia="en-US"/>
        </w:rPr>
        <w:t xml:space="preserve">waiting time </w:t>
      </w:r>
      <w:r>
        <w:rPr>
          <w:rStyle w:val="103"/>
          <w:rFonts w:hint="eastAsia" w:eastAsia="宋体" w:cs="Calibri"/>
          <w:lang w:val="en-US" w:eastAsia="zh-CN"/>
        </w:rPr>
        <w:t xml:space="preserve">is provided to indicate the minimum time interval between </w:t>
      </w:r>
      <w:r>
        <w:rPr>
          <w:rStyle w:val="103"/>
          <w:rFonts w:hint="default" w:eastAsia="Calibri" w:cs="Calibri"/>
          <w:lang w:val="en-US" w:eastAsia="en-US"/>
        </w:rPr>
        <w:t>subsequent report</w:t>
      </w:r>
      <w:r>
        <w:rPr>
          <w:rStyle w:val="103"/>
          <w:rFonts w:hint="eastAsia" w:eastAsia="宋体" w:cs="Calibri"/>
          <w:lang w:val="en-US" w:eastAsia="zh-CN"/>
        </w:rPr>
        <w:t xml:space="preserve"> only if the Report frequency indicates "event triggered". In this case, the minimum and maximum monitored data rate can be reported to evaluate the variation of data rate relative to a threshold, which is more useful for the XR service monitoring than average value. Therefore, the UPF should report the </w:t>
      </w:r>
      <w:r>
        <w:rPr>
          <w:rStyle w:val="103"/>
          <w:rFonts w:eastAsia="Calibri" w:cs="Calibri"/>
          <w:lang w:val="en-US" w:eastAsia="en-US"/>
        </w:rPr>
        <w:t>minimum and maximum monitored data rate</w:t>
      </w:r>
      <w:r>
        <w:rPr>
          <w:rStyle w:val="103"/>
          <w:rFonts w:hint="eastAsia" w:eastAsia="宋体" w:cs="Calibri"/>
          <w:lang w:val="en-US" w:eastAsia="zh-CN"/>
        </w:rPr>
        <w:t>.</w:t>
      </w:r>
    </w:p>
    <w:p>
      <w:pPr>
        <w:spacing w:after="120"/>
        <w:ind w:left="1215" w:hanging="1223" w:hangingChars="599"/>
        <w:rPr>
          <w:rStyle w:val="103"/>
          <w:rFonts w:eastAsia="Calibri" w:cs="Calibri"/>
          <w:lang w:val="en-US" w:eastAsia="en-US"/>
        </w:rPr>
      </w:pPr>
      <w:r>
        <w:rPr>
          <w:rStyle w:val="103"/>
          <w:rFonts w:eastAsia="Calibri" w:cs="Calibri"/>
          <w:b/>
          <w:lang w:val="en-US" w:eastAsia="en-US"/>
        </w:rPr>
        <w:t>Question 4:</w:t>
      </w:r>
      <w:r>
        <w:rPr>
          <w:rStyle w:val="103"/>
          <w:rFonts w:eastAsia="Calibri" w:cs="Calibri"/>
          <w:b/>
          <w:lang w:val="en-US" w:eastAsia="en-US"/>
        </w:rPr>
        <w:tab/>
      </w:r>
      <w:r>
        <w:rPr>
          <w:rStyle w:val="103"/>
          <w:rFonts w:eastAsia="Calibri" w:cs="Calibri"/>
          <w:lang w:val="en-US" w:eastAsia="en-US"/>
        </w:rPr>
        <w:t>Do the minimum and the maximum PDV measurement results also need to be reported by the PCF?</w:t>
      </w:r>
    </w:p>
    <w:p>
      <w:pPr>
        <w:rPr>
          <w:rStyle w:val="103"/>
          <w:rFonts w:hint="default" w:eastAsia="Calibri" w:cs="Calibri"/>
          <w:lang w:val="en-US" w:eastAsia="en-US"/>
        </w:rPr>
      </w:pPr>
      <w:r>
        <w:rPr>
          <w:rStyle w:val="103"/>
          <w:rFonts w:hint="eastAsia" w:eastAsia="宋体" w:cs="Calibri"/>
          <w:b/>
          <w:bCs/>
          <w:lang w:val="en-US" w:eastAsia="zh-CN"/>
        </w:rPr>
        <w:t xml:space="preserve">Answer </w:t>
      </w:r>
      <w:r>
        <w:rPr>
          <w:rStyle w:val="103"/>
          <w:rFonts w:hint="default" w:eastAsia="Calibri" w:cs="Calibri"/>
          <w:b/>
          <w:bCs/>
          <w:lang w:val="en-US" w:eastAsia="en-US"/>
        </w:rPr>
        <w:t>4</w:t>
      </w:r>
      <w:r>
        <w:rPr>
          <w:rStyle w:val="103"/>
          <w:rFonts w:hint="default" w:eastAsia="Calibri" w:cs="Calibri"/>
          <w:lang w:val="en-US" w:eastAsia="en-US"/>
        </w:rPr>
        <w:t>: Yes.</w:t>
      </w:r>
    </w:p>
    <w:p>
      <w:pPr>
        <w:spacing w:after="120"/>
        <w:ind w:left="1217" w:hanging="1225" w:hangingChars="600"/>
        <w:rPr>
          <w:rStyle w:val="103"/>
          <w:rFonts w:eastAsia="Calibri" w:cs="Calibri"/>
          <w:lang w:val="en-US" w:eastAsia="en-US"/>
        </w:rPr>
      </w:pPr>
      <w:r>
        <w:rPr>
          <w:rStyle w:val="103"/>
          <w:rFonts w:eastAsia="Calibri" w:cs="Calibri"/>
          <w:b/>
          <w:lang w:val="en-US" w:eastAsia="en-US"/>
        </w:rPr>
        <w:t>Question 5:</w:t>
      </w:r>
      <w:r>
        <w:rPr>
          <w:rStyle w:val="103"/>
          <w:rFonts w:eastAsia="Calibri" w:cs="Calibri"/>
          <w:lang w:val="en-US" w:eastAsia="en-US"/>
        </w:rPr>
        <w:tab/>
      </w:r>
      <w:r>
        <w:rPr>
          <w:rStyle w:val="103"/>
          <w:rFonts w:eastAsia="Calibri" w:cs="Calibri"/>
          <w:lang w:val="en-US" w:eastAsia="en-US"/>
        </w:rPr>
        <w:t>For the Congestion information, Data Rate and PDV, does it mean that the measurement failure also needs to be reported if no measurement result is available?</w:t>
      </w:r>
    </w:p>
    <w:p>
      <w:pPr>
        <w:rPr>
          <w:rStyle w:val="103"/>
          <w:rFonts w:hint="default" w:eastAsia="Calibri" w:cs="Calibri"/>
          <w:lang w:val="en-US" w:eastAsia="en-US"/>
        </w:rPr>
      </w:pPr>
      <w:r>
        <w:rPr>
          <w:rStyle w:val="103"/>
          <w:rFonts w:hint="eastAsia" w:eastAsia="宋体" w:cs="Calibri"/>
          <w:b/>
          <w:bCs/>
          <w:lang w:val="en-US" w:eastAsia="zh-CN"/>
        </w:rPr>
        <w:t xml:space="preserve">Answer </w:t>
      </w:r>
      <w:r>
        <w:rPr>
          <w:rStyle w:val="103"/>
          <w:rFonts w:hint="default" w:eastAsia="Calibri" w:cs="Calibri"/>
          <w:b/>
          <w:bCs/>
          <w:lang w:val="en-US" w:eastAsia="en-US"/>
        </w:rPr>
        <w:t>5</w:t>
      </w:r>
      <w:r>
        <w:rPr>
          <w:rStyle w:val="103"/>
          <w:rFonts w:hint="default" w:eastAsia="Calibri" w:cs="Calibri"/>
          <w:lang w:val="en-US" w:eastAsia="en-US"/>
        </w:rPr>
        <w:t>: Yes.</w:t>
      </w:r>
    </w:p>
    <w:p>
      <w:pPr>
        <w:rPr>
          <w:rStyle w:val="103"/>
          <w:rFonts w:eastAsia="Calibri" w:cs="Calibri"/>
          <w:lang w:val="en-US" w:eastAsia="en-US"/>
        </w:rPr>
      </w:pPr>
      <w:r>
        <w:rPr>
          <w:rStyle w:val="103"/>
          <w:rFonts w:eastAsia="Calibri" w:cs="Calibri"/>
          <w:b/>
          <w:lang w:val="en-US" w:eastAsia="en-US"/>
        </w:rPr>
        <w:t>Question 6:</w:t>
      </w:r>
      <w:r>
        <w:rPr>
          <w:rStyle w:val="103"/>
          <w:rFonts w:eastAsia="Calibri" w:cs="Calibri"/>
          <w:lang w:val="en-US" w:eastAsia="en-US"/>
        </w:rPr>
        <w:tab/>
      </w:r>
      <w:r>
        <w:rPr>
          <w:rStyle w:val="103"/>
          <w:rFonts w:eastAsia="Calibri" w:cs="Calibri"/>
          <w:lang w:val="en-US" w:eastAsia="en-US"/>
        </w:rPr>
        <w:t>If the answer to question 5 is yes, how does the UPF detect that no Congestion or Data Rate measurement result is available?</w:t>
      </w:r>
    </w:p>
    <w:p>
      <w:pPr>
        <w:rPr>
          <w:rStyle w:val="103"/>
          <w:rFonts w:hint="default" w:eastAsia="Calibri" w:cs="Calibri"/>
          <w:lang w:val="en-US" w:eastAsia="en-US"/>
        </w:rPr>
      </w:pPr>
      <w:r>
        <w:rPr>
          <w:rStyle w:val="103"/>
          <w:rFonts w:hint="eastAsia" w:eastAsia="宋体" w:cs="Calibri"/>
          <w:b/>
          <w:bCs/>
          <w:lang w:val="en-US" w:eastAsia="zh-CN"/>
        </w:rPr>
        <w:t xml:space="preserve">Answer </w:t>
      </w:r>
      <w:r>
        <w:rPr>
          <w:rStyle w:val="103"/>
          <w:rFonts w:hint="default" w:eastAsia="Calibri" w:cs="Calibri"/>
          <w:b/>
          <w:bCs/>
          <w:lang w:val="en-US" w:eastAsia="en-US"/>
        </w:rPr>
        <w:t>6</w:t>
      </w:r>
      <w:r>
        <w:rPr>
          <w:rStyle w:val="103"/>
          <w:rFonts w:hint="default" w:eastAsia="Calibri" w:cs="Calibri"/>
          <w:lang w:val="en-US" w:eastAsia="en-US"/>
        </w:rPr>
        <w:t xml:space="preserve">: For the Congestion information, the Congestion result is not available when the UPF does not receive any Congestion information reported from the NG-RAN. And the measurement result is not available when the UPF may </w:t>
      </w:r>
      <w:r>
        <w:rPr>
          <w:rStyle w:val="103"/>
          <w:rFonts w:hint="eastAsia" w:eastAsia="宋体" w:cs="Calibri"/>
          <w:lang w:val="en-US" w:eastAsia="zh-CN"/>
        </w:rPr>
        <w:t xml:space="preserve">find </w:t>
      </w:r>
      <w:r>
        <w:rPr>
          <w:rStyle w:val="103"/>
          <w:rFonts w:hint="default" w:eastAsia="Calibri" w:cs="Calibri"/>
          <w:lang w:val="en-US" w:eastAsia="en-US"/>
        </w:rPr>
        <w:t>the measured data rate with value of 0.</w:t>
      </w:r>
    </w:p>
    <w:p>
      <w:pPr>
        <w:spacing w:after="120"/>
        <w:ind w:left="1217" w:hanging="1225" w:hangingChars="600"/>
        <w:rPr>
          <w:rStyle w:val="103"/>
          <w:rFonts w:eastAsia="Calibri" w:cs="Calibri"/>
          <w:lang w:val="en-US" w:eastAsia="en-US"/>
        </w:rPr>
      </w:pPr>
      <w:r>
        <w:rPr>
          <w:rStyle w:val="103"/>
          <w:rFonts w:eastAsia="Calibri" w:cs="Calibri"/>
          <w:b/>
          <w:lang w:val="en-US" w:eastAsia="en-US"/>
        </w:rPr>
        <w:t>Question 7:</w:t>
      </w:r>
      <w:r>
        <w:rPr>
          <w:rStyle w:val="103"/>
          <w:rFonts w:eastAsia="Calibri" w:cs="Calibri"/>
          <w:lang w:val="en-US" w:eastAsia="en-US"/>
        </w:rPr>
        <w:tab/>
      </w:r>
      <w:r>
        <w:rPr>
          <w:rStyle w:val="103"/>
          <w:rFonts w:eastAsia="Calibri" w:cs="Calibri"/>
          <w:lang w:val="en-US" w:eastAsia="en-US"/>
        </w:rPr>
        <w:t>W</w:t>
      </w:r>
      <w:r>
        <w:rPr>
          <w:rStyle w:val="103"/>
          <w:rFonts w:hint="eastAsia" w:eastAsia="Calibri" w:cs="Calibri"/>
          <w:lang w:val="en-US" w:eastAsia="en-US"/>
        </w:rPr>
        <w:t>hether</w:t>
      </w:r>
      <w:r>
        <w:rPr>
          <w:rStyle w:val="103"/>
          <w:rFonts w:eastAsia="Calibri" w:cs="Calibri"/>
          <w:lang w:val="en-US" w:eastAsia="en-US"/>
        </w:rPr>
        <w:t xml:space="preserve"> all TSC QoS requirements are applicable to multi-modal/XRM communications or not?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ind w:left="0" w:firstLine="0" w:firstLineChars="0"/>
        <w:textAlignment w:val="baseline"/>
      </w:pPr>
      <w:r>
        <w:rPr>
          <w:rStyle w:val="103"/>
          <w:rFonts w:hint="eastAsia" w:eastAsia="宋体" w:cs="Calibri"/>
          <w:b/>
          <w:bCs/>
          <w:lang w:val="en-US" w:eastAsia="zh-CN"/>
        </w:rPr>
        <w:t>Answer 7</w:t>
      </w:r>
      <w:r>
        <w:rPr>
          <w:rStyle w:val="103"/>
          <w:rFonts w:hint="default" w:eastAsia="Calibri" w:cs="Calibri"/>
          <w:lang w:val="en-US" w:eastAsia="en-US"/>
        </w:rPr>
        <w:t>: Only two parameters of TSCAI, i.e. Periodicity and N6 Jitter Information, are applicable to XR services and TSCAI is used to transmit these XR related traffic characteristics</w:t>
      </w:r>
      <w:r>
        <w:rPr>
          <w:rStyle w:val="103"/>
          <w:rFonts w:hint="eastAsia" w:eastAsia="宋体" w:cs="Calibri"/>
          <w:lang w:val="en-US" w:eastAsia="zh-CN"/>
        </w:rPr>
        <w:t xml:space="preserve"> from CN to NG-RAN</w:t>
      </w:r>
      <w:r>
        <w:rPr>
          <w:rStyle w:val="103"/>
          <w:rFonts w:hint="default" w:eastAsia="Calibri" w:cs="Calibri"/>
          <w:lang w:val="en-US" w:eastAsia="en-US"/>
        </w:rPr>
        <w:t>, as described in clause 5.37.8.1 of TS 23.501:</w:t>
      </w:r>
    </w:p>
    <w:p>
      <w:pPr>
        <w:spacing w:after="120"/>
        <w:rPr>
          <w:i/>
          <w:iCs/>
        </w:rPr>
      </w:pPr>
      <w:r>
        <w:rPr>
          <w:i/>
          <w:iCs/>
        </w:rPr>
        <w:t>The UL and/or DL Periodicity and N6 Jitter Information associated with the DL Periodicity are provided by the CN to NG RAN via TSCAI.</w:t>
      </w:r>
    </w:p>
    <w:p>
      <w:pPr>
        <w:tabs>
          <w:tab w:val="left" w:pos="5103"/>
        </w:tabs>
        <w:spacing w:after="120"/>
        <w:rPr>
          <w:rStyle w:val="103"/>
          <w:rFonts w:cs="Calibri" w:eastAsiaTheme="minorEastAsia"/>
          <w:lang w:eastAsia="zh-CN"/>
        </w:rPr>
      </w:pPr>
      <w:r>
        <w:rPr>
          <w:rStyle w:val="103"/>
          <w:rFonts w:hint="eastAsia" w:cs="Calibri" w:eastAsiaTheme="minorEastAsia"/>
          <w:lang w:val="en-US" w:eastAsia="zh-CN"/>
        </w:rPr>
        <w:t xml:space="preserve">For clarification, SA2 has agreed the corresponding </w:t>
      </w:r>
      <w:r>
        <w:rPr>
          <w:rFonts w:hint="eastAsia" w:ascii="Arial" w:hAnsi="Arial" w:eastAsia="宋体" w:cs="Arial"/>
          <w:bCs/>
          <w:lang w:val="en-US" w:eastAsia="zh-CN"/>
        </w:rPr>
        <w:t>S2-2310661</w:t>
      </w:r>
      <w:bookmarkStart w:id="9" w:name="_GoBack"/>
      <w:bookmarkEnd w:id="9"/>
      <w:r>
        <w:rPr>
          <w:rStyle w:val="103"/>
          <w:rFonts w:hint="eastAsia" w:cs="Calibri" w:eastAsiaTheme="minorEastAsia"/>
          <w:lang w:eastAsia="zh-CN"/>
        </w:rPr>
        <w:t xml:space="preserve"> as attached.</w:t>
      </w:r>
    </w:p>
    <w:p>
      <w:pPr>
        <w:pStyle w:val="2"/>
        <w:numPr>
          <w:ilvl w:val="0"/>
          <w:numId w:val="5"/>
        </w:numPr>
        <w:ind w:left="993" w:hanging="993"/>
      </w:pP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CT3</w:t>
      </w:r>
      <w:r>
        <w:rPr>
          <w:rFonts w:ascii="Arial" w:hAnsi="Arial" w:cs="Arial"/>
          <w:b/>
        </w:rPr>
        <w:t>:</w:t>
      </w:r>
    </w:p>
    <w:p>
      <w:pPr>
        <w:spacing w:after="120"/>
        <w:ind w:left="993" w:hanging="993"/>
        <w:rPr>
          <w:rStyle w:val="103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>
        <w:rPr>
          <w:rStyle w:val="103"/>
          <w:rFonts w:hint="eastAsia" w:cs="Calibri" w:eastAsiaTheme="minorEastAsia"/>
          <w:lang w:val="en-US" w:eastAsia="zh-CN"/>
        </w:rPr>
        <w:t>SA2</w:t>
      </w:r>
      <w:r>
        <w:rPr>
          <w:rStyle w:val="103"/>
          <w:rFonts w:eastAsia="Calibri" w:cs="Calibri"/>
          <w:lang w:val="en-US" w:eastAsia="en-US"/>
        </w:rPr>
        <w:t xml:space="preserve"> kindly asks </w:t>
      </w:r>
      <w:r>
        <w:rPr>
          <w:rStyle w:val="103"/>
          <w:rFonts w:hint="eastAsia" w:cs="Calibri" w:eastAsiaTheme="minorEastAsia"/>
          <w:lang w:val="en-US" w:eastAsia="zh-CN"/>
        </w:rPr>
        <w:t>CT3</w:t>
      </w:r>
      <w:r>
        <w:rPr>
          <w:rStyle w:val="103"/>
          <w:rFonts w:eastAsia="Calibri" w:cs="Calibri"/>
          <w:lang w:val="en-US" w:eastAsia="en-US"/>
        </w:rPr>
        <w:t xml:space="preserve"> to </w:t>
      </w:r>
      <w:r>
        <w:rPr>
          <w:rStyle w:val="103"/>
          <w:rFonts w:hint="eastAsia" w:cs="Calibri" w:eastAsiaTheme="minorEastAsia"/>
          <w:lang w:val="en-US" w:eastAsia="zh-CN"/>
        </w:rPr>
        <w:t xml:space="preserve">take </w:t>
      </w:r>
      <w:r>
        <w:rPr>
          <w:rStyle w:val="103"/>
          <w:rFonts w:cs="Calibri" w:eastAsiaTheme="minorEastAsia"/>
          <w:lang w:val="en-US" w:eastAsia="zh-CN"/>
        </w:rPr>
        <w:t>the above reply into account</w:t>
      </w:r>
      <w:r>
        <w:rPr>
          <w:rStyle w:val="103"/>
          <w:rFonts w:eastAsia="Calibri" w:cs="Calibri"/>
          <w:lang w:val="en-US" w:eastAsia="en-US"/>
        </w:rPr>
        <w:t>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hint="eastAsia" w:eastAsia="宋体" w:cs="Arial"/>
          <w:szCs w:val="36"/>
          <w:lang w:val="en-US" w:eastAsia="zh-CN"/>
        </w:rPr>
        <w:t>SA2</w:t>
      </w:r>
      <w:r>
        <w:rPr>
          <w:szCs w:val="36"/>
        </w:rPr>
        <w:t xml:space="preserve"> meetings</w:t>
      </w:r>
    </w:p>
    <w:p>
      <w:pPr>
        <w:overflowPunct/>
        <w:autoSpaceDE/>
        <w:autoSpaceDN/>
        <w:adjustRightInd/>
        <w:spacing w:after="0"/>
        <w:textAlignment w:val="auto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cs="Arial"/>
          <w:bCs/>
        </w:rPr>
        <w:t xml:space="preserve">3GPP TSG </w:t>
      </w:r>
      <w:r>
        <w:rPr>
          <w:rFonts w:hint="eastAsia" w:ascii="Arial" w:hAnsi="Arial" w:cs="Arial" w:eastAsiaTheme="minorEastAsia"/>
          <w:bCs/>
          <w:lang w:eastAsia="zh-CN"/>
        </w:rPr>
        <w:t>SA2</w:t>
      </w:r>
      <w:r>
        <w:rPr>
          <w:rFonts w:ascii="Arial" w:hAnsi="Arial" w:cs="Arial"/>
          <w:bCs/>
        </w:rPr>
        <w:t>#</w:t>
      </w:r>
      <w:r>
        <w:rPr>
          <w:rFonts w:hint="eastAsia" w:ascii="Arial" w:hAnsi="Arial" w:cs="Arial" w:eastAsiaTheme="minorEastAsia"/>
          <w:bCs/>
          <w:lang w:eastAsia="zh-CN"/>
        </w:rPr>
        <w:t>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>
        <w:rPr>
          <w:rFonts w:hint="eastAsia" w:ascii="Arial" w:hAnsi="Arial" w:eastAsia="宋体" w:cs="Arial"/>
          <w:bCs/>
          <w:lang w:val="en-US" w:eastAsia="zh-CN"/>
        </w:rPr>
        <w:t>3</w:t>
      </w:r>
      <w:r>
        <w:rPr>
          <w:rFonts w:hint="eastAsia" w:ascii="Arial" w:hAnsi="Arial" w:cs="Arial" w:eastAsiaTheme="minorEastAsia"/>
          <w:bCs/>
          <w:lang w:eastAsia="zh-CN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hint="eastAsia" w:ascii="Arial" w:hAnsi="Arial" w:cs="Arial" w:eastAsiaTheme="minorEastAsia"/>
          <w:bCs/>
          <w:lang w:eastAsia="zh-CN"/>
        </w:rPr>
        <w:t>th</w:t>
      </w:r>
      <w:r>
        <w:rPr>
          <w:rFonts w:ascii="Arial" w:hAnsi="Arial" w:cs="Arial"/>
          <w:bCs/>
        </w:rPr>
        <w:t xml:space="preserve"> November, 2023</w:t>
      </w:r>
      <w:r>
        <w:rPr>
          <w:rFonts w:hint="eastAsia" w:ascii="Arial" w:hAnsi="Arial" w:cs="Arial" w:eastAsiaTheme="minorEastAsia"/>
          <w:bCs/>
          <w:lang w:eastAsia="zh-CN"/>
        </w:rPr>
        <w:tab/>
      </w:r>
      <w:r>
        <w:rPr>
          <w:rFonts w:hint="eastAsia" w:ascii="Arial" w:hAnsi="Arial" w:cs="Arial" w:eastAsiaTheme="minorEastAsia"/>
          <w:bCs/>
          <w:lang w:eastAsia="zh-CN"/>
        </w:rPr>
        <w:t>Chicago, USA</w:t>
      </w:r>
    </w:p>
    <w:p>
      <w:pPr>
        <w:overflowPunct/>
        <w:autoSpaceDE/>
        <w:autoSpaceDN/>
        <w:adjustRightInd/>
        <w:spacing w:after="0"/>
        <w:textAlignment w:val="auto"/>
        <w:rPr>
          <w:rFonts w:hint="eastAsia" w:ascii="Arial" w:hAnsi="Arial" w:cs="Arial" w:eastAsiaTheme="minorEastAsia"/>
          <w:bCs/>
          <w:lang w:val="en-US" w:eastAsia="zh-CN"/>
        </w:rPr>
      </w:pPr>
    </w:p>
    <w:p>
      <w:pPr>
        <w:overflowPunct/>
        <w:autoSpaceDE/>
        <w:autoSpaceDN/>
        <w:adjustRightInd/>
        <w:spacing w:after="0"/>
        <w:textAlignment w:val="auto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hint="eastAsia" w:ascii="Arial" w:hAnsi="Arial" w:cs="Arial" w:eastAsiaTheme="minorEastAsia"/>
          <w:bCs/>
          <w:lang w:val="en-US" w:eastAsia="zh-CN"/>
        </w:rPr>
        <w:t>3GPP TSG SA2#Ad hoc  22th-26th January, 2024             Online</w:t>
      </w:r>
    </w:p>
    <w:p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471E7F"/>
    <w:multiLevelType w:val="multilevel"/>
    <w:tmpl w:val="14471E7F"/>
    <w:lvl w:ilvl="0" w:tentative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linkStyl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E9B"/>
    <w:rsid w:val="0000015E"/>
    <w:rsid w:val="000046E6"/>
    <w:rsid w:val="00006D26"/>
    <w:rsid w:val="000071DA"/>
    <w:rsid w:val="00007E61"/>
    <w:rsid w:val="000175A1"/>
    <w:rsid w:val="000206A1"/>
    <w:rsid w:val="00033F6F"/>
    <w:rsid w:val="000359F2"/>
    <w:rsid w:val="000420FE"/>
    <w:rsid w:val="00051B7A"/>
    <w:rsid w:val="00052BF6"/>
    <w:rsid w:val="000533EB"/>
    <w:rsid w:val="00075E94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4930"/>
    <w:rsid w:val="001453E7"/>
    <w:rsid w:val="00146331"/>
    <w:rsid w:val="00154F04"/>
    <w:rsid w:val="00156EDA"/>
    <w:rsid w:val="00166AF4"/>
    <w:rsid w:val="00167A87"/>
    <w:rsid w:val="00170644"/>
    <w:rsid w:val="00170DA0"/>
    <w:rsid w:val="0017293B"/>
    <w:rsid w:val="00176624"/>
    <w:rsid w:val="00182C5A"/>
    <w:rsid w:val="00182EAF"/>
    <w:rsid w:val="001838AD"/>
    <w:rsid w:val="00184B56"/>
    <w:rsid w:val="00190B20"/>
    <w:rsid w:val="00197587"/>
    <w:rsid w:val="001A1447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37FE"/>
    <w:rsid w:val="001F5252"/>
    <w:rsid w:val="00202529"/>
    <w:rsid w:val="00211BB7"/>
    <w:rsid w:val="00215373"/>
    <w:rsid w:val="00217B8D"/>
    <w:rsid w:val="00221CD8"/>
    <w:rsid w:val="00231912"/>
    <w:rsid w:val="0023533C"/>
    <w:rsid w:val="00252C46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404F"/>
    <w:rsid w:val="003659A6"/>
    <w:rsid w:val="00371A85"/>
    <w:rsid w:val="0037257A"/>
    <w:rsid w:val="0037278D"/>
    <w:rsid w:val="0037678E"/>
    <w:rsid w:val="0038090F"/>
    <w:rsid w:val="00391C28"/>
    <w:rsid w:val="003A1D7F"/>
    <w:rsid w:val="003A51FC"/>
    <w:rsid w:val="003B1DDA"/>
    <w:rsid w:val="003B5EC8"/>
    <w:rsid w:val="003D02D6"/>
    <w:rsid w:val="003D2E14"/>
    <w:rsid w:val="003D5395"/>
    <w:rsid w:val="003E62B6"/>
    <w:rsid w:val="003F03AF"/>
    <w:rsid w:val="003F2F88"/>
    <w:rsid w:val="003F7644"/>
    <w:rsid w:val="004009F4"/>
    <w:rsid w:val="00401AE4"/>
    <w:rsid w:val="00403220"/>
    <w:rsid w:val="00403C06"/>
    <w:rsid w:val="00405337"/>
    <w:rsid w:val="004063CE"/>
    <w:rsid w:val="00430388"/>
    <w:rsid w:val="0043191F"/>
    <w:rsid w:val="00437E9B"/>
    <w:rsid w:val="00441665"/>
    <w:rsid w:val="004433E7"/>
    <w:rsid w:val="00444890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7DCC"/>
    <w:rsid w:val="00501FFB"/>
    <w:rsid w:val="0050711A"/>
    <w:rsid w:val="00510E72"/>
    <w:rsid w:val="005126E6"/>
    <w:rsid w:val="00522CF5"/>
    <w:rsid w:val="00524A87"/>
    <w:rsid w:val="005313F3"/>
    <w:rsid w:val="00550997"/>
    <w:rsid w:val="0055688F"/>
    <w:rsid w:val="00557363"/>
    <w:rsid w:val="00567D77"/>
    <w:rsid w:val="005854F7"/>
    <w:rsid w:val="0059054D"/>
    <w:rsid w:val="005A63D3"/>
    <w:rsid w:val="005A7BFB"/>
    <w:rsid w:val="005B2039"/>
    <w:rsid w:val="005D1F59"/>
    <w:rsid w:val="005D6D10"/>
    <w:rsid w:val="005E6E70"/>
    <w:rsid w:val="005F0F61"/>
    <w:rsid w:val="0060054B"/>
    <w:rsid w:val="006009E4"/>
    <w:rsid w:val="006031D8"/>
    <w:rsid w:val="006151C6"/>
    <w:rsid w:val="00617801"/>
    <w:rsid w:val="006178F6"/>
    <w:rsid w:val="006253E1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A4261"/>
    <w:rsid w:val="006B6308"/>
    <w:rsid w:val="006C02EA"/>
    <w:rsid w:val="006D0F9A"/>
    <w:rsid w:val="006D4800"/>
    <w:rsid w:val="006E48BD"/>
    <w:rsid w:val="006E645E"/>
    <w:rsid w:val="006F25A9"/>
    <w:rsid w:val="00700583"/>
    <w:rsid w:val="007035C3"/>
    <w:rsid w:val="007101BD"/>
    <w:rsid w:val="007108FA"/>
    <w:rsid w:val="00723B23"/>
    <w:rsid w:val="00724D00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338"/>
    <w:rsid w:val="00756EAF"/>
    <w:rsid w:val="00772E4E"/>
    <w:rsid w:val="00773ADD"/>
    <w:rsid w:val="00773D26"/>
    <w:rsid w:val="00780298"/>
    <w:rsid w:val="007A00EA"/>
    <w:rsid w:val="007A1F2C"/>
    <w:rsid w:val="007A312B"/>
    <w:rsid w:val="007B2CE5"/>
    <w:rsid w:val="007B54AA"/>
    <w:rsid w:val="007B565A"/>
    <w:rsid w:val="007C1A6A"/>
    <w:rsid w:val="007C4317"/>
    <w:rsid w:val="007C6858"/>
    <w:rsid w:val="007C7B55"/>
    <w:rsid w:val="007D5207"/>
    <w:rsid w:val="007D6C86"/>
    <w:rsid w:val="007E155C"/>
    <w:rsid w:val="007E2E14"/>
    <w:rsid w:val="007E328A"/>
    <w:rsid w:val="007F05B1"/>
    <w:rsid w:val="007F329C"/>
    <w:rsid w:val="007F6A0B"/>
    <w:rsid w:val="00800782"/>
    <w:rsid w:val="00804DA9"/>
    <w:rsid w:val="0080654D"/>
    <w:rsid w:val="0081164C"/>
    <w:rsid w:val="0081794B"/>
    <w:rsid w:val="008225F8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4F71"/>
    <w:rsid w:val="008A5192"/>
    <w:rsid w:val="008A759F"/>
    <w:rsid w:val="008B1685"/>
    <w:rsid w:val="008B38F5"/>
    <w:rsid w:val="008C1485"/>
    <w:rsid w:val="008C3E4D"/>
    <w:rsid w:val="008C6EDD"/>
    <w:rsid w:val="008D2CF1"/>
    <w:rsid w:val="008D3684"/>
    <w:rsid w:val="008D4A56"/>
    <w:rsid w:val="008D7B26"/>
    <w:rsid w:val="008E2795"/>
    <w:rsid w:val="008F2140"/>
    <w:rsid w:val="008F46EE"/>
    <w:rsid w:val="0090351B"/>
    <w:rsid w:val="009052F3"/>
    <w:rsid w:val="00906AC9"/>
    <w:rsid w:val="00906E36"/>
    <w:rsid w:val="00911A91"/>
    <w:rsid w:val="009138F3"/>
    <w:rsid w:val="009177F2"/>
    <w:rsid w:val="009204F4"/>
    <w:rsid w:val="00920788"/>
    <w:rsid w:val="00921CE7"/>
    <w:rsid w:val="00924813"/>
    <w:rsid w:val="009336A6"/>
    <w:rsid w:val="0094378B"/>
    <w:rsid w:val="00945E53"/>
    <w:rsid w:val="0094631F"/>
    <w:rsid w:val="00950717"/>
    <w:rsid w:val="009508B7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7F51"/>
    <w:rsid w:val="00985E14"/>
    <w:rsid w:val="009972F0"/>
    <w:rsid w:val="009A32E9"/>
    <w:rsid w:val="009A636C"/>
    <w:rsid w:val="009C0548"/>
    <w:rsid w:val="009C40CB"/>
    <w:rsid w:val="009C4578"/>
    <w:rsid w:val="009D111A"/>
    <w:rsid w:val="009D1D26"/>
    <w:rsid w:val="009D329D"/>
    <w:rsid w:val="009D45E3"/>
    <w:rsid w:val="009D54BA"/>
    <w:rsid w:val="009D6697"/>
    <w:rsid w:val="009D66E1"/>
    <w:rsid w:val="009D6896"/>
    <w:rsid w:val="009E6522"/>
    <w:rsid w:val="009E6556"/>
    <w:rsid w:val="009F0DD5"/>
    <w:rsid w:val="009F19D8"/>
    <w:rsid w:val="009F2598"/>
    <w:rsid w:val="009F4614"/>
    <w:rsid w:val="009F7D08"/>
    <w:rsid w:val="00A04842"/>
    <w:rsid w:val="00A058A0"/>
    <w:rsid w:val="00A12973"/>
    <w:rsid w:val="00A14191"/>
    <w:rsid w:val="00A17905"/>
    <w:rsid w:val="00A20AB3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65089"/>
    <w:rsid w:val="00A670D4"/>
    <w:rsid w:val="00A758CA"/>
    <w:rsid w:val="00A822E6"/>
    <w:rsid w:val="00A875FB"/>
    <w:rsid w:val="00A9303F"/>
    <w:rsid w:val="00A9404E"/>
    <w:rsid w:val="00AA2C71"/>
    <w:rsid w:val="00AA5AB8"/>
    <w:rsid w:val="00AB3EAA"/>
    <w:rsid w:val="00AD16C1"/>
    <w:rsid w:val="00AD6270"/>
    <w:rsid w:val="00AE5816"/>
    <w:rsid w:val="00AE7CD5"/>
    <w:rsid w:val="00AF1596"/>
    <w:rsid w:val="00AF75AC"/>
    <w:rsid w:val="00B02856"/>
    <w:rsid w:val="00B129B4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3CA9"/>
    <w:rsid w:val="00B7492A"/>
    <w:rsid w:val="00B82121"/>
    <w:rsid w:val="00B85D92"/>
    <w:rsid w:val="00B900E4"/>
    <w:rsid w:val="00B93558"/>
    <w:rsid w:val="00BA1927"/>
    <w:rsid w:val="00BA28C4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06EBE"/>
    <w:rsid w:val="00C10B37"/>
    <w:rsid w:val="00C12464"/>
    <w:rsid w:val="00C12D0E"/>
    <w:rsid w:val="00C14339"/>
    <w:rsid w:val="00C21527"/>
    <w:rsid w:val="00C21795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0067"/>
    <w:rsid w:val="00CA3400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7B5E"/>
    <w:rsid w:val="00DD5B6C"/>
    <w:rsid w:val="00DE3414"/>
    <w:rsid w:val="00DE3A6B"/>
    <w:rsid w:val="00DE7F12"/>
    <w:rsid w:val="00DF2291"/>
    <w:rsid w:val="00DF26C1"/>
    <w:rsid w:val="00DF34C8"/>
    <w:rsid w:val="00DF5B15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FE6"/>
    <w:rsid w:val="00E51C29"/>
    <w:rsid w:val="00E521B3"/>
    <w:rsid w:val="00E557BF"/>
    <w:rsid w:val="00E577E0"/>
    <w:rsid w:val="00E6244C"/>
    <w:rsid w:val="00E67F2E"/>
    <w:rsid w:val="00E703FA"/>
    <w:rsid w:val="00E731F4"/>
    <w:rsid w:val="00E767E4"/>
    <w:rsid w:val="00E842A9"/>
    <w:rsid w:val="00E8450A"/>
    <w:rsid w:val="00E9315B"/>
    <w:rsid w:val="00E967B3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0904"/>
    <w:rsid w:val="00F238EC"/>
    <w:rsid w:val="00F24B9B"/>
    <w:rsid w:val="00F306A5"/>
    <w:rsid w:val="00F325C2"/>
    <w:rsid w:val="00F35735"/>
    <w:rsid w:val="00F42973"/>
    <w:rsid w:val="00F4780B"/>
    <w:rsid w:val="00F56958"/>
    <w:rsid w:val="00F57A1F"/>
    <w:rsid w:val="00F57C64"/>
    <w:rsid w:val="00F6478A"/>
    <w:rsid w:val="00F652BD"/>
    <w:rsid w:val="00F66AD9"/>
    <w:rsid w:val="00F74B6F"/>
    <w:rsid w:val="00F751F1"/>
    <w:rsid w:val="00F8197B"/>
    <w:rsid w:val="00F83EC5"/>
    <w:rsid w:val="00F84719"/>
    <w:rsid w:val="00F86249"/>
    <w:rsid w:val="00F87F42"/>
    <w:rsid w:val="00F93220"/>
    <w:rsid w:val="00F94303"/>
    <w:rsid w:val="00F95491"/>
    <w:rsid w:val="00FA1368"/>
    <w:rsid w:val="00FA4A17"/>
    <w:rsid w:val="00FA58FC"/>
    <w:rsid w:val="00FA5902"/>
    <w:rsid w:val="00FC2F90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5134"/>
    <w:rsid w:val="04BA44CE"/>
    <w:rsid w:val="0B357C42"/>
    <w:rsid w:val="1BFB33C9"/>
    <w:rsid w:val="27FEFA79"/>
    <w:rsid w:val="2B8E2427"/>
    <w:rsid w:val="2C721D9B"/>
    <w:rsid w:val="2D585C1D"/>
    <w:rsid w:val="32621956"/>
    <w:rsid w:val="33AC4B70"/>
    <w:rsid w:val="34620BF5"/>
    <w:rsid w:val="375B08D5"/>
    <w:rsid w:val="3BF7BF05"/>
    <w:rsid w:val="3E7F8AEE"/>
    <w:rsid w:val="3FA8373A"/>
    <w:rsid w:val="50F25EDA"/>
    <w:rsid w:val="55D768A7"/>
    <w:rsid w:val="585C7ECA"/>
    <w:rsid w:val="591F9A9C"/>
    <w:rsid w:val="5B360BD3"/>
    <w:rsid w:val="5F7D854F"/>
    <w:rsid w:val="5FEE48A3"/>
    <w:rsid w:val="5FEF670C"/>
    <w:rsid w:val="5FFF7052"/>
    <w:rsid w:val="65BF08D5"/>
    <w:rsid w:val="70AD3C34"/>
    <w:rsid w:val="778FB496"/>
    <w:rsid w:val="7C4F43FE"/>
    <w:rsid w:val="7D176E9B"/>
    <w:rsid w:val="7D5C4C73"/>
    <w:rsid w:val="7DF73497"/>
    <w:rsid w:val="7E65761B"/>
    <w:rsid w:val="7F671566"/>
    <w:rsid w:val="7FDFE81C"/>
    <w:rsid w:val="7FEF154D"/>
    <w:rsid w:val="8FEEE93D"/>
    <w:rsid w:val="9EFF43A9"/>
    <w:rsid w:val="B5E8CCFE"/>
    <w:rsid w:val="BE7DA8DA"/>
    <w:rsid w:val="DFFE1D10"/>
    <w:rsid w:val="FF7D2FBB"/>
    <w:rsid w:val="FF8BC7FB"/>
    <w:rsid w:val="FFBE69B5"/>
    <w:rsid w:val="FFCF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2"/>
    <w:qFormat/>
    <w:uiPriority w:val="10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eastAsia="等线" w:cs="Arial"/>
      <w:b/>
      <w:bCs/>
      <w:kern w:val="28"/>
      <w:lang w:eastAsia="en-US"/>
    </w:rPr>
  </w:style>
  <w:style w:type="character" w:styleId="45">
    <w:name w:val="page number"/>
    <w:basedOn w:val="44"/>
    <w:semiHidden/>
    <w:qFormat/>
    <w:uiPriority w:val="0"/>
  </w:style>
  <w:style w:type="character" w:styleId="46">
    <w:name w:val="Hyperlink"/>
    <w:unhideWhenUsed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14"/>
    <w:link w:val="95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批注框文本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页眉 Char"/>
    <w:link w:val="34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脚注文本 Char"/>
    <w:link w:val="35"/>
    <w:semiHidden/>
    <w:qFormat/>
    <w:uiPriority w:val="0"/>
    <w:rPr>
      <w:rFonts w:eastAsia="Times New Roman"/>
      <w:sz w:val="16"/>
      <w:lang w:val="en-GB" w:eastAsia="en-GB"/>
    </w:rPr>
  </w:style>
  <w:style w:type="paragraph" w:customStyle="1" w:styleId="63">
    <w:name w:val="TAH"/>
    <w:basedOn w:val="64"/>
    <w:link w:val="100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link w:val="101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13"/>
    <w:link w:val="97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7"/>
    <w:qFormat/>
    <w:uiPriority w:val="0"/>
  </w:style>
  <w:style w:type="paragraph" w:customStyle="1" w:styleId="90">
    <w:name w:val="B5"/>
    <w:basedOn w:val="36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character" w:customStyle="1" w:styleId="94">
    <w:name w:val="NO Char"/>
    <w:link w:val="68"/>
    <w:qFormat/>
    <w:uiPriority w:val="0"/>
    <w:rPr>
      <w:rFonts w:eastAsia="Times New Roman"/>
      <w:lang w:val="en-GB" w:eastAsia="en-GB"/>
    </w:rPr>
  </w:style>
  <w:style w:type="character" w:customStyle="1" w:styleId="95">
    <w:name w:val="B1 Char"/>
    <w:link w:val="49"/>
    <w:qFormat/>
    <w:uiPriority w:val="0"/>
    <w:rPr>
      <w:rFonts w:eastAsia="Times New Roman"/>
      <w:lang w:val="en-GB" w:eastAsia="en-GB"/>
    </w:rPr>
  </w:style>
  <w:style w:type="character" w:customStyle="1" w:styleId="96">
    <w:name w:val="NO Zchn"/>
    <w:qFormat/>
    <w:uiPriority w:val="0"/>
    <w:rPr>
      <w:lang w:eastAsia="en-US"/>
    </w:rPr>
  </w:style>
  <w:style w:type="character" w:customStyle="1" w:styleId="97">
    <w:name w:val="B2 Char"/>
    <w:link w:val="87"/>
    <w:qFormat/>
    <w:uiPriority w:val="0"/>
    <w:rPr>
      <w:rFonts w:eastAsia="Times New Roman"/>
      <w:lang w:val="en-GB" w:eastAsia="en-GB"/>
    </w:rPr>
  </w:style>
  <w:style w:type="character" w:customStyle="1" w:styleId="98">
    <w:name w:val="TH Char"/>
    <w:link w:val="67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99">
    <w:name w:val="TAL Char"/>
    <w:link w:val="65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00">
    <w:name w:val="TAH Car"/>
    <w:link w:val="63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101">
    <w:name w:val="TAN Char"/>
    <w:link w:val="78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02">
    <w:name w:val="标题 Char"/>
    <w:basedOn w:val="44"/>
    <w:link w:val="42"/>
    <w:qFormat/>
    <w:uiPriority w:val="10"/>
    <w:rPr>
      <w:rFonts w:ascii="Arial" w:hAnsi="Arial" w:eastAsia="等线" w:cs="Arial"/>
      <w:b/>
      <w:bCs/>
      <w:kern w:val="28"/>
      <w:lang w:val="en-GB"/>
    </w:rPr>
  </w:style>
  <w:style w:type="character" w:customStyle="1" w:styleId="103">
    <w:name w:val="IvD bodytext Char"/>
    <w:link w:val="104"/>
    <w:qFormat/>
    <w:locked/>
    <w:uiPriority w:val="0"/>
    <w:rPr>
      <w:rFonts w:ascii="Arial" w:hAnsi="Arial" w:cs="Arial"/>
      <w:spacing w:val="2"/>
    </w:rPr>
  </w:style>
  <w:style w:type="paragraph" w:customStyle="1" w:styleId="104">
    <w:name w:val="IvD bodytext"/>
    <w:basedOn w:val="29"/>
    <w:link w:val="10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home\cmcc\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248</Words>
  <Characters>1414</Characters>
  <Lines>11</Lines>
  <Paragraphs>3</Paragraphs>
  <TotalTime>0</TotalTime>
  <ScaleCrop>false</ScaleCrop>
  <LinksUpToDate>false</LinksUpToDate>
  <CharactersWithSpaces>1659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2023-08-13T21:24:00Z</dcterms:created>
  <dc:creator>David Boswarthick</dc:creator>
  <cp:lastModifiedBy>China Mobile</cp:lastModifiedBy>
  <cp:lastPrinted>2002-04-25T15:10:00Z</cp:lastPrinted>
  <dcterms:modified xsi:type="dcterms:W3CDTF">2023-09-29T13:24:12Z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772E4A34E4B64D33B40D04E7852EF05E</vt:lpwstr>
  </property>
</Properties>
</file>